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EC59" w14:textId="77777777" w:rsidR="00676919" w:rsidRPr="00737E4D" w:rsidRDefault="00676919" w:rsidP="00737E4D">
      <w:pPr>
        <w:spacing w:before="240" w:after="480"/>
        <w:jc w:val="center"/>
        <w:rPr>
          <w:b/>
          <w:szCs w:val="22"/>
        </w:rPr>
      </w:pPr>
      <w:bookmarkStart w:id="0" w:name="_GoBack"/>
      <w:bookmarkEnd w:id="0"/>
      <w:r w:rsidRPr="00737E4D">
        <w:rPr>
          <w:b/>
          <w:szCs w:val="22"/>
        </w:rPr>
        <w:t>PŘEDKLÁDACÍ ZPRÁVA</w:t>
      </w:r>
    </w:p>
    <w:p w14:paraId="00BA9A53" w14:textId="76C220E1" w:rsidR="00776621" w:rsidRDefault="00776621" w:rsidP="00776621">
      <w:pPr>
        <w:spacing w:after="120"/>
        <w:jc w:val="both"/>
        <w:rPr>
          <w:bCs/>
          <w:szCs w:val="22"/>
        </w:rPr>
      </w:pPr>
      <w:r w:rsidRPr="00C60A75">
        <w:rPr>
          <w:bCs/>
          <w:szCs w:val="22"/>
        </w:rPr>
        <w:t>Ministerstv</w:t>
      </w:r>
      <w:r>
        <w:rPr>
          <w:bCs/>
          <w:szCs w:val="22"/>
        </w:rPr>
        <w:t>o</w:t>
      </w:r>
      <w:r w:rsidRPr="00C60A75">
        <w:rPr>
          <w:bCs/>
          <w:szCs w:val="22"/>
        </w:rPr>
        <w:t xml:space="preserve"> financí předkládá materiál</w:t>
      </w:r>
      <w:r w:rsidRPr="00737E4D">
        <w:rPr>
          <w:bCs/>
          <w:szCs w:val="22"/>
        </w:rPr>
        <w:t xml:space="preserve"> </w:t>
      </w:r>
      <w:r w:rsidRPr="00EC32BE">
        <w:rPr>
          <w:bCs/>
          <w:szCs w:val="22"/>
        </w:rPr>
        <w:t>„</w:t>
      </w:r>
      <w:r w:rsidR="00821FAB" w:rsidRPr="00821FAB">
        <w:rPr>
          <w:bCs/>
          <w:i/>
          <w:szCs w:val="22"/>
        </w:rPr>
        <w:t>Návrh zákona o konso</w:t>
      </w:r>
      <w:r w:rsidR="000D30E7">
        <w:rPr>
          <w:bCs/>
          <w:i/>
          <w:szCs w:val="22"/>
        </w:rPr>
        <w:t>lidaci veřejných rozpočtů</w:t>
      </w:r>
      <w:r w:rsidRPr="00EC32BE">
        <w:rPr>
          <w:bCs/>
          <w:szCs w:val="22"/>
        </w:rPr>
        <w:t>“</w:t>
      </w:r>
      <w:r w:rsidRPr="004D6192">
        <w:rPr>
          <w:bCs/>
          <w:i/>
          <w:szCs w:val="22"/>
        </w:rPr>
        <w:t xml:space="preserve"> </w:t>
      </w:r>
      <w:r w:rsidRPr="004D6192">
        <w:rPr>
          <w:bCs/>
          <w:szCs w:val="22"/>
        </w:rPr>
        <w:t>(dále jen „návrh zákona“).</w:t>
      </w:r>
      <w:r w:rsidR="00821FAB">
        <w:rPr>
          <w:bCs/>
          <w:szCs w:val="22"/>
        </w:rPr>
        <w:t xml:space="preserve"> Návrh zákona</w:t>
      </w:r>
      <w:r w:rsidR="00232CFF">
        <w:rPr>
          <w:bCs/>
          <w:szCs w:val="22"/>
        </w:rPr>
        <w:t xml:space="preserve">, označovaný též jako tzv. konsolidační balíček nebo jako </w:t>
      </w:r>
      <w:r w:rsidR="00232CFF" w:rsidRPr="00232CFF">
        <w:rPr>
          <w:bCs/>
          <w:szCs w:val="22"/>
        </w:rPr>
        <w:t>tzv.</w:t>
      </w:r>
      <w:r w:rsidR="00232CFF">
        <w:rPr>
          <w:bCs/>
          <w:szCs w:val="22"/>
        </w:rPr>
        <w:t> </w:t>
      </w:r>
      <w:r w:rsidR="00232CFF" w:rsidRPr="00232CFF">
        <w:rPr>
          <w:bCs/>
          <w:szCs w:val="22"/>
        </w:rPr>
        <w:t>ozdravný balíček</w:t>
      </w:r>
      <w:r w:rsidR="00232CFF">
        <w:rPr>
          <w:bCs/>
          <w:szCs w:val="22"/>
        </w:rPr>
        <w:t>,</w:t>
      </w:r>
      <w:r w:rsidR="00821FAB">
        <w:rPr>
          <w:bCs/>
          <w:szCs w:val="22"/>
        </w:rPr>
        <w:t xml:space="preserve"> je předkládán mimo</w:t>
      </w:r>
      <w:r w:rsidRPr="009432AC">
        <w:rPr>
          <w:bCs/>
          <w:szCs w:val="22"/>
        </w:rPr>
        <w:t xml:space="preserve"> Plán legislativních prací vlády</w:t>
      </w:r>
      <w:r w:rsidR="00821FAB">
        <w:rPr>
          <w:bCs/>
          <w:szCs w:val="22"/>
        </w:rPr>
        <w:t xml:space="preserve"> na rok 2023</w:t>
      </w:r>
      <w:r w:rsidRPr="009432AC">
        <w:rPr>
          <w:bCs/>
          <w:szCs w:val="22"/>
        </w:rPr>
        <w:t>.</w:t>
      </w:r>
      <w:r>
        <w:rPr>
          <w:bCs/>
          <w:szCs w:val="22"/>
        </w:rPr>
        <w:t xml:space="preserve"> Předpokládá se </w:t>
      </w:r>
      <w:r w:rsidRPr="00921866">
        <w:rPr>
          <w:bCs/>
          <w:szCs w:val="22"/>
        </w:rPr>
        <w:t xml:space="preserve">zařazení </w:t>
      </w:r>
      <w:r>
        <w:rPr>
          <w:bCs/>
          <w:szCs w:val="22"/>
        </w:rPr>
        <w:t>materiálu na jednání vlády do </w:t>
      </w:r>
      <w:r w:rsidRPr="00921866">
        <w:rPr>
          <w:bCs/>
          <w:szCs w:val="22"/>
        </w:rPr>
        <w:t>části B – s</w:t>
      </w:r>
      <w:r>
        <w:rPr>
          <w:bCs/>
          <w:szCs w:val="22"/>
        </w:rPr>
        <w:t> </w:t>
      </w:r>
      <w:r w:rsidRPr="00921866">
        <w:rPr>
          <w:bCs/>
          <w:szCs w:val="22"/>
        </w:rPr>
        <w:t>rozpravou</w:t>
      </w:r>
      <w:r>
        <w:rPr>
          <w:bCs/>
          <w:szCs w:val="22"/>
        </w:rPr>
        <w:t>.</w:t>
      </w:r>
    </w:p>
    <w:p w14:paraId="54B62826" w14:textId="57C0C881" w:rsidR="005A16E0" w:rsidRDefault="005A16E0" w:rsidP="005A16E0">
      <w:pPr>
        <w:spacing w:after="120"/>
        <w:jc w:val="both"/>
      </w:pPr>
      <w:r>
        <w:t>Návrh zákona je jedním z klíčových výstupů dohody stran</w:t>
      </w:r>
      <w:r w:rsidR="00232CFF">
        <w:t xml:space="preserve"> vládní koalice</w:t>
      </w:r>
      <w:r>
        <w:t xml:space="preserve">, která byla veřejnosti finálně představena dne 11. </w:t>
      </w:r>
      <w:r w:rsidR="00E1193D">
        <w:t>května</w:t>
      </w:r>
      <w:r>
        <w:t xml:space="preserve"> 2023. Tvoří tak nejvýznamnější část opatření ke snižování strukturálního deficitu státního rozpočtu a konsolidaci veřejných financí, přičemž se soustředí na ta témata, která vyžadují legislativní řešení ve formě změny zákona a která nejsou řešena v</w:t>
      </w:r>
      <w:r w:rsidR="00A61B38">
        <w:t> </w:t>
      </w:r>
      <w:r>
        <w:t>rámci samostatných projektů. Součástí odůvodnění materiálu je nicméně i stručné pojednání o změnách, které jsou z legislativního pohledu řešeny samostatně, a o změnách, které nevyžadují legislativní řešení</w:t>
      </w:r>
      <w:r w:rsidR="000D607E">
        <w:t>,</w:t>
      </w:r>
      <w:r>
        <w:t xml:space="preserve"> a lze je tedy realizovat exekutivními nástroji.</w:t>
      </w:r>
    </w:p>
    <w:p w14:paraId="6AA8D442" w14:textId="6B86ACE1" w:rsidR="005A16E0" w:rsidRDefault="00232CFF" w:rsidP="005A16E0">
      <w:pPr>
        <w:spacing w:after="120"/>
        <w:jc w:val="both"/>
      </w:pPr>
      <w:r>
        <w:t>F</w:t>
      </w:r>
      <w:r w:rsidR="005A16E0">
        <w:t>ormálním předkladatelem materiálu je Ministerstvo financí,</w:t>
      </w:r>
      <w:r>
        <w:t xml:space="preserve"> nicméně</w:t>
      </w:r>
      <w:r w:rsidR="005A16E0">
        <w:t xml:space="preserve"> </w:t>
      </w:r>
      <w:r>
        <w:t xml:space="preserve">se </w:t>
      </w:r>
      <w:r w:rsidR="005A16E0">
        <w:t>jedná o soubor návrhů, na kterém se podílely i ostatní rezorty a které byly na koaliční úrovni diskutovány s</w:t>
      </w:r>
      <w:r>
        <w:t> </w:t>
      </w:r>
      <w:r w:rsidR="005A16E0">
        <w:t xml:space="preserve">členy horní i dolní komory Parlamentu České republiky, přičemž myšlenkovým východiskem řady z nich byly návrhy a podněty odborné veřejnosti, zejména pak Národní ekonomické rady vlády (NERV). </w:t>
      </w:r>
    </w:p>
    <w:p w14:paraId="15A7CD52" w14:textId="7B09C2F5" w:rsidR="005A16E0" w:rsidRPr="006572EB" w:rsidRDefault="005A16E0" w:rsidP="005A16E0">
      <w:pPr>
        <w:spacing w:after="120"/>
        <w:jc w:val="both"/>
      </w:pPr>
      <w:r>
        <w:t xml:space="preserve">Odůvodnění především ekonomického aspektu, který byl vzat v potaz při celkové skladbě jednotlivých návrhů a opatření, je součástí přiložené </w:t>
      </w:r>
      <w:r w:rsidR="00711D8F">
        <w:t>Závěrečné zprávy z hodnocení dopadů regulace (RIA).</w:t>
      </w:r>
      <w:r>
        <w:t xml:space="preserve"> Vychází z</w:t>
      </w:r>
      <w:r w:rsidR="00A61B38">
        <w:t> </w:t>
      </w:r>
      <w:r>
        <w:t xml:space="preserve">myšlenky preference opatření především na výdajové straně státního </w:t>
      </w:r>
      <w:r w:rsidRPr="006572EB">
        <w:t xml:space="preserve">rozpočtu doprovázených opatřeními na příjmové straně veřejných rozpočtů s důrazem na státní rozpočet. </w:t>
      </w:r>
    </w:p>
    <w:p w14:paraId="69913055" w14:textId="15C210AF" w:rsidR="006572EB" w:rsidRDefault="006572EB" w:rsidP="006572EB">
      <w:pPr>
        <w:spacing w:after="120"/>
        <w:jc w:val="both"/>
      </w:pPr>
      <w:r w:rsidRPr="003978F3">
        <w:t xml:space="preserve">Celý soubor opatření čítá opatření, která zlepšují saldo státního rozpočtu o téměř 98 mld. Kč v roce 2024, resp. o 151 mld. Kč za roky 2024 a 2025 (hotovostní metodika, primární dopady). Celkově pro veřejné finance činí dopad 81 mld. Kč v roce 2024 resp. přes 134 mld. Kč za roky 2024 a 2025. </w:t>
      </w:r>
    </w:p>
    <w:p w14:paraId="617C8F5D" w14:textId="77777777" w:rsidR="005A16E0" w:rsidRDefault="005A16E0" w:rsidP="005A16E0">
      <w:pPr>
        <w:spacing w:after="120"/>
        <w:jc w:val="both"/>
      </w:pPr>
      <w:r>
        <w:t>Na konsolidační opatření je třeba nazírat nejen optikou krátkodobou, ale je nutné k nim přistupovat jako k investici do budoucnosti země. Podobně jako jiné investice mohou mít některé z nich své počáteční náklady a jejich přínosy se projeví v delším časovém horizontu. Hlavním přínosem je zvýšení stability systému veřejných financí a posílení příznivého proinvestičního prostředí, které podpoří blahobyt obyvatel České republiky.</w:t>
      </w:r>
    </w:p>
    <w:p w14:paraId="07E1F38E" w14:textId="0AE9C4F2" w:rsidR="005A16E0" w:rsidRDefault="005A16E0" w:rsidP="005A16E0">
      <w:pPr>
        <w:spacing w:after="120"/>
        <w:jc w:val="both"/>
      </w:pPr>
      <w:r>
        <w:t xml:space="preserve">Návrh zákona o konsolidaci veřejných rozpočtů (tzv. konsolidační balíček) je souborem </w:t>
      </w:r>
      <w:r w:rsidR="00284380">
        <w:t xml:space="preserve">novel </w:t>
      </w:r>
      <w:r w:rsidR="00284380" w:rsidRPr="003978F3">
        <w:t>5</w:t>
      </w:r>
      <w:r w:rsidR="000D607E" w:rsidRPr="003978F3">
        <w:t>7</w:t>
      </w:r>
      <w:r w:rsidR="00284380" w:rsidRPr="00603454">
        <w:t xml:space="preserve"> zákonů</w:t>
      </w:r>
      <w:r w:rsidR="00284380">
        <w:t xml:space="preserve">. Těžiště návrhu </w:t>
      </w:r>
      <w:r w:rsidR="00A61B38">
        <w:t xml:space="preserve">zákona </w:t>
      </w:r>
      <w:r w:rsidR="00284380">
        <w:t>leží v oblasti zákonů z oblasti daňové, avšak zahrnu</w:t>
      </w:r>
      <w:r w:rsidR="00A61B38">
        <w:t>ty</w:t>
      </w:r>
      <w:r w:rsidR="00284380">
        <w:t xml:space="preserve"> </w:t>
      </w:r>
      <w:r w:rsidR="00A61B38">
        <w:t xml:space="preserve">jsou </w:t>
      </w:r>
      <w:r w:rsidR="00284380">
        <w:t xml:space="preserve">též novely z oblasti rozpočtové, sociálního zabezpečení, dopravy a dalších, které byly připraveny spolupracujícími rezorty Ministerstva práce a sociálních věcí, Ministerstva spravedlnosti, Ministerstva dopravy, Ministerstva průmyslu a obchodu a Ministerstva vnitra.      </w:t>
      </w:r>
    </w:p>
    <w:p w14:paraId="57103B67" w14:textId="18B6F176" w:rsidR="00821FAB" w:rsidRDefault="00821FAB" w:rsidP="00821FAB">
      <w:pPr>
        <w:spacing w:after="120"/>
        <w:jc w:val="both"/>
      </w:pPr>
      <w:r w:rsidRPr="00F54824">
        <w:t xml:space="preserve">Nabytí </w:t>
      </w:r>
      <w:r>
        <w:t>ú</w:t>
      </w:r>
      <w:r w:rsidRPr="008037BA">
        <w:t>činnost</w:t>
      </w:r>
      <w:r>
        <w:t>i</w:t>
      </w:r>
      <w:r w:rsidRPr="008037BA">
        <w:t xml:space="preserve"> návrhu zákona </w:t>
      </w:r>
      <w:r w:rsidR="005A16E0">
        <w:t xml:space="preserve">jako celku </w:t>
      </w:r>
      <w:r w:rsidRPr="008037BA">
        <w:t xml:space="preserve">se předpokládá </w:t>
      </w:r>
      <w:r>
        <w:t xml:space="preserve">dnem </w:t>
      </w:r>
      <w:r w:rsidRPr="008037BA">
        <w:t xml:space="preserve">1. </w:t>
      </w:r>
      <w:r>
        <w:t>ledna 2024</w:t>
      </w:r>
      <w:r w:rsidR="005A16E0">
        <w:t xml:space="preserve"> s tím, že vybraná ustanovení by měla nabýt účinnosti </w:t>
      </w:r>
      <w:r w:rsidR="00A91035">
        <w:t xml:space="preserve">k jinému datu, a to především </w:t>
      </w:r>
      <w:r w:rsidR="005A16E0">
        <w:t>během roku 2025.</w:t>
      </w:r>
    </w:p>
    <w:p w14:paraId="52000EF6" w14:textId="3739540D" w:rsidR="00823304" w:rsidRPr="008037BA" w:rsidRDefault="00823304" w:rsidP="00821FAB">
      <w:pPr>
        <w:spacing w:after="120"/>
        <w:jc w:val="both"/>
      </w:pPr>
      <w:r w:rsidRPr="00195ED6">
        <w:t xml:space="preserve">Zkrácení lhůty pro provedení meziresortního připomínkového řízení </w:t>
      </w:r>
      <w:r w:rsidR="00195ED6" w:rsidRPr="00195ED6">
        <w:t xml:space="preserve">na 5 pracovních dní </w:t>
      </w:r>
      <w:r w:rsidRPr="00195ED6">
        <w:t>bylo odsouhlaseno ministrem pro legislativu a předsedou Legislativní rady vlády dne </w:t>
      </w:r>
      <w:r w:rsidR="00200008" w:rsidRPr="00200008">
        <w:t>11</w:t>
      </w:r>
      <w:r w:rsidRPr="00200008">
        <w:t>. května 2023</w:t>
      </w:r>
      <w:r w:rsidRPr="00195ED6">
        <w:t xml:space="preserve"> (čj. </w:t>
      </w:r>
      <w:r w:rsidR="00200008" w:rsidRPr="00200008">
        <w:t>22548/2023-UVCR</w:t>
      </w:r>
      <w:r w:rsidRPr="00195ED6">
        <w:t>).</w:t>
      </w:r>
    </w:p>
    <w:p w14:paraId="684F377B" w14:textId="04C6BB68" w:rsidR="005870E9" w:rsidRPr="00FA3DE9" w:rsidRDefault="005870E9" w:rsidP="00821FAB">
      <w:pPr>
        <w:spacing w:after="120"/>
        <w:jc w:val="both"/>
        <w:rPr>
          <w:bCs/>
          <w:szCs w:val="22"/>
        </w:rPr>
      </w:pPr>
    </w:p>
    <w:sectPr w:rsidR="005870E9" w:rsidRPr="00FA3DE9" w:rsidSect="00696468">
      <w:headerReference w:type="default" r:id="rId10"/>
      <w:headerReference w:type="first" r:id="rId11"/>
      <w:pgSz w:w="11906" w:h="16838"/>
      <w:pgMar w:top="1417" w:right="1417" w:bottom="1135" w:left="1417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B432" w14:textId="77777777" w:rsidR="00377B7D" w:rsidRDefault="00377B7D">
      <w:r>
        <w:separator/>
      </w:r>
    </w:p>
  </w:endnote>
  <w:endnote w:type="continuationSeparator" w:id="0">
    <w:p w14:paraId="1340FB64" w14:textId="77777777" w:rsidR="00377B7D" w:rsidRDefault="0037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8946" w14:textId="77777777" w:rsidR="00377B7D" w:rsidRDefault="00377B7D">
      <w:r>
        <w:separator/>
      </w:r>
    </w:p>
  </w:footnote>
  <w:footnote w:type="continuationSeparator" w:id="0">
    <w:p w14:paraId="5FD552AB" w14:textId="77777777" w:rsidR="00377B7D" w:rsidRDefault="0037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1006"/>
      <w:docPartObj>
        <w:docPartGallery w:val="Page Numbers (Top of Page)"/>
        <w:docPartUnique/>
      </w:docPartObj>
    </w:sdtPr>
    <w:sdtEndPr/>
    <w:sdtContent>
      <w:p w14:paraId="5DC08FF5" w14:textId="34AF08FD" w:rsidR="002A149D" w:rsidRDefault="002A149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EB">
          <w:rPr>
            <w:noProof/>
          </w:rPr>
          <w:t>- 2 -</w:t>
        </w:r>
        <w:r>
          <w:fldChar w:fldCharType="end"/>
        </w:r>
      </w:p>
    </w:sdtContent>
  </w:sdt>
  <w:p w14:paraId="3F5F7FCC" w14:textId="77777777" w:rsidR="002A149D" w:rsidRDefault="002A1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335F" w14:textId="77777777" w:rsidR="00442D4D" w:rsidRPr="00442D4D" w:rsidRDefault="006868AC" w:rsidP="00442D4D">
    <w:pPr>
      <w:pStyle w:val="Zhlav"/>
      <w:jc w:val="right"/>
      <w:rPr>
        <w:b/>
      </w:rPr>
    </w:pPr>
    <w:r w:rsidRPr="00442D4D">
      <w:rPr>
        <w:b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FF8"/>
    <w:multiLevelType w:val="hybridMultilevel"/>
    <w:tmpl w:val="E288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2EE7"/>
    <w:multiLevelType w:val="hybridMultilevel"/>
    <w:tmpl w:val="24C61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1B0"/>
    <w:multiLevelType w:val="hybridMultilevel"/>
    <w:tmpl w:val="B73AD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54E8B"/>
    <w:multiLevelType w:val="hybridMultilevel"/>
    <w:tmpl w:val="EF8A3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1534"/>
    <w:multiLevelType w:val="hybridMultilevel"/>
    <w:tmpl w:val="30242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2CD"/>
    <w:multiLevelType w:val="hybridMultilevel"/>
    <w:tmpl w:val="6CBAA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B4A"/>
    <w:multiLevelType w:val="hybridMultilevel"/>
    <w:tmpl w:val="A3FEE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01804"/>
    <w:rsid w:val="000100CF"/>
    <w:rsid w:val="0003084B"/>
    <w:rsid w:val="00035893"/>
    <w:rsid w:val="00037DBD"/>
    <w:rsid w:val="00056A4E"/>
    <w:rsid w:val="00064BDE"/>
    <w:rsid w:val="00086C60"/>
    <w:rsid w:val="00087E4B"/>
    <w:rsid w:val="0009124B"/>
    <w:rsid w:val="000A1B6F"/>
    <w:rsid w:val="000B6A79"/>
    <w:rsid w:val="000C3CB2"/>
    <w:rsid w:val="000D30E7"/>
    <w:rsid w:val="000D360A"/>
    <w:rsid w:val="000D607E"/>
    <w:rsid w:val="000F2502"/>
    <w:rsid w:val="000F73C6"/>
    <w:rsid w:val="00112E25"/>
    <w:rsid w:val="0011543D"/>
    <w:rsid w:val="00133E61"/>
    <w:rsid w:val="00142376"/>
    <w:rsid w:val="00143BBB"/>
    <w:rsid w:val="0015261E"/>
    <w:rsid w:val="00152765"/>
    <w:rsid w:val="00156329"/>
    <w:rsid w:val="00160E1A"/>
    <w:rsid w:val="00177DDE"/>
    <w:rsid w:val="0018471D"/>
    <w:rsid w:val="00187BA3"/>
    <w:rsid w:val="00195394"/>
    <w:rsid w:val="00195ED6"/>
    <w:rsid w:val="001A0459"/>
    <w:rsid w:val="001B052E"/>
    <w:rsid w:val="001B1A7C"/>
    <w:rsid w:val="001C1A18"/>
    <w:rsid w:val="001C76A4"/>
    <w:rsid w:val="001D7A30"/>
    <w:rsid w:val="001F540E"/>
    <w:rsid w:val="00200008"/>
    <w:rsid w:val="002060FF"/>
    <w:rsid w:val="002066F3"/>
    <w:rsid w:val="002222F0"/>
    <w:rsid w:val="00232CFF"/>
    <w:rsid w:val="0023676A"/>
    <w:rsid w:val="00245E2C"/>
    <w:rsid w:val="0025446E"/>
    <w:rsid w:val="00263C53"/>
    <w:rsid w:val="00264A11"/>
    <w:rsid w:val="00277303"/>
    <w:rsid w:val="00282523"/>
    <w:rsid w:val="00282ABB"/>
    <w:rsid w:val="00284380"/>
    <w:rsid w:val="002A149D"/>
    <w:rsid w:val="002A17C0"/>
    <w:rsid w:val="002C3270"/>
    <w:rsid w:val="002D1EA5"/>
    <w:rsid w:val="002E0234"/>
    <w:rsid w:val="002E0C9F"/>
    <w:rsid w:val="0030155A"/>
    <w:rsid w:val="0031190F"/>
    <w:rsid w:val="003120BF"/>
    <w:rsid w:val="00313396"/>
    <w:rsid w:val="00322CC9"/>
    <w:rsid w:val="00325401"/>
    <w:rsid w:val="00341C94"/>
    <w:rsid w:val="0035596E"/>
    <w:rsid w:val="0037108C"/>
    <w:rsid w:val="00377B7D"/>
    <w:rsid w:val="00381EA7"/>
    <w:rsid w:val="00390364"/>
    <w:rsid w:val="0039082A"/>
    <w:rsid w:val="00397196"/>
    <w:rsid w:val="003978F3"/>
    <w:rsid w:val="003A6AC5"/>
    <w:rsid w:val="003B3B59"/>
    <w:rsid w:val="003B40CA"/>
    <w:rsid w:val="003D3B6C"/>
    <w:rsid w:val="003E11CF"/>
    <w:rsid w:val="003E5247"/>
    <w:rsid w:val="003E780C"/>
    <w:rsid w:val="003F537E"/>
    <w:rsid w:val="003F7023"/>
    <w:rsid w:val="0040214B"/>
    <w:rsid w:val="004050CA"/>
    <w:rsid w:val="004115D1"/>
    <w:rsid w:val="00415A0C"/>
    <w:rsid w:val="004260A1"/>
    <w:rsid w:val="004273E2"/>
    <w:rsid w:val="00427F65"/>
    <w:rsid w:val="004308DF"/>
    <w:rsid w:val="00435CFA"/>
    <w:rsid w:val="00446441"/>
    <w:rsid w:val="00454E53"/>
    <w:rsid w:val="0046136A"/>
    <w:rsid w:val="00472962"/>
    <w:rsid w:val="00474A29"/>
    <w:rsid w:val="0048356E"/>
    <w:rsid w:val="00492152"/>
    <w:rsid w:val="004A2234"/>
    <w:rsid w:val="004B2BA9"/>
    <w:rsid w:val="004B4119"/>
    <w:rsid w:val="004C26CE"/>
    <w:rsid w:val="004D48F4"/>
    <w:rsid w:val="004E029C"/>
    <w:rsid w:val="004E117C"/>
    <w:rsid w:val="005005DD"/>
    <w:rsid w:val="00504080"/>
    <w:rsid w:val="005225DD"/>
    <w:rsid w:val="00532FCC"/>
    <w:rsid w:val="0055245D"/>
    <w:rsid w:val="0055463B"/>
    <w:rsid w:val="00562492"/>
    <w:rsid w:val="005870E9"/>
    <w:rsid w:val="0059267F"/>
    <w:rsid w:val="00595869"/>
    <w:rsid w:val="00595C4C"/>
    <w:rsid w:val="005A16E0"/>
    <w:rsid w:val="005B5FC2"/>
    <w:rsid w:val="005C6EFB"/>
    <w:rsid w:val="005F067B"/>
    <w:rsid w:val="005F69E0"/>
    <w:rsid w:val="005F7168"/>
    <w:rsid w:val="00603454"/>
    <w:rsid w:val="0060641F"/>
    <w:rsid w:val="0062785C"/>
    <w:rsid w:val="006572EB"/>
    <w:rsid w:val="00663C9F"/>
    <w:rsid w:val="0067414A"/>
    <w:rsid w:val="00676919"/>
    <w:rsid w:val="006868AC"/>
    <w:rsid w:val="00692284"/>
    <w:rsid w:val="00696468"/>
    <w:rsid w:val="00696F8B"/>
    <w:rsid w:val="006A26E3"/>
    <w:rsid w:val="006B2079"/>
    <w:rsid w:val="006E2E17"/>
    <w:rsid w:val="006F1702"/>
    <w:rsid w:val="00703A8D"/>
    <w:rsid w:val="00710A68"/>
    <w:rsid w:val="00711D8F"/>
    <w:rsid w:val="00715119"/>
    <w:rsid w:val="00737E4D"/>
    <w:rsid w:val="00744D85"/>
    <w:rsid w:val="00751C72"/>
    <w:rsid w:val="00757634"/>
    <w:rsid w:val="007577E0"/>
    <w:rsid w:val="00763CF5"/>
    <w:rsid w:val="00776621"/>
    <w:rsid w:val="00785222"/>
    <w:rsid w:val="00794F91"/>
    <w:rsid w:val="007A22F4"/>
    <w:rsid w:val="007B627F"/>
    <w:rsid w:val="007B67A7"/>
    <w:rsid w:val="007D34FE"/>
    <w:rsid w:val="00821FAB"/>
    <w:rsid w:val="00823304"/>
    <w:rsid w:val="00845D0D"/>
    <w:rsid w:val="00852A89"/>
    <w:rsid w:val="00872DFC"/>
    <w:rsid w:val="008767EF"/>
    <w:rsid w:val="00880DAB"/>
    <w:rsid w:val="00885049"/>
    <w:rsid w:val="008974B3"/>
    <w:rsid w:val="008A196F"/>
    <w:rsid w:val="008A2AB5"/>
    <w:rsid w:val="008A759D"/>
    <w:rsid w:val="008C3484"/>
    <w:rsid w:val="008C4865"/>
    <w:rsid w:val="008D4AB2"/>
    <w:rsid w:val="008D5A5D"/>
    <w:rsid w:val="008E5716"/>
    <w:rsid w:val="008E6C21"/>
    <w:rsid w:val="008F1A39"/>
    <w:rsid w:val="00904CD1"/>
    <w:rsid w:val="00905981"/>
    <w:rsid w:val="00905C80"/>
    <w:rsid w:val="00913D54"/>
    <w:rsid w:val="00916F86"/>
    <w:rsid w:val="00921866"/>
    <w:rsid w:val="009425EB"/>
    <w:rsid w:val="009432AC"/>
    <w:rsid w:val="00945862"/>
    <w:rsid w:val="0095128B"/>
    <w:rsid w:val="00954FA4"/>
    <w:rsid w:val="00970587"/>
    <w:rsid w:val="00976C1D"/>
    <w:rsid w:val="009824B0"/>
    <w:rsid w:val="009837C7"/>
    <w:rsid w:val="00993A98"/>
    <w:rsid w:val="009B17DF"/>
    <w:rsid w:val="009C0ACF"/>
    <w:rsid w:val="009C1CA1"/>
    <w:rsid w:val="009C1ED2"/>
    <w:rsid w:val="009E13A6"/>
    <w:rsid w:val="00A00111"/>
    <w:rsid w:val="00A01014"/>
    <w:rsid w:val="00A02DFA"/>
    <w:rsid w:val="00A151C2"/>
    <w:rsid w:val="00A26A59"/>
    <w:rsid w:val="00A526C9"/>
    <w:rsid w:val="00A6199A"/>
    <w:rsid w:val="00A61B38"/>
    <w:rsid w:val="00A70884"/>
    <w:rsid w:val="00A80D53"/>
    <w:rsid w:val="00A8572E"/>
    <w:rsid w:val="00A91035"/>
    <w:rsid w:val="00AA177F"/>
    <w:rsid w:val="00AC31BB"/>
    <w:rsid w:val="00AD059F"/>
    <w:rsid w:val="00AD63BF"/>
    <w:rsid w:val="00AE1BD0"/>
    <w:rsid w:val="00AE27F7"/>
    <w:rsid w:val="00AE563A"/>
    <w:rsid w:val="00AF4E29"/>
    <w:rsid w:val="00B11555"/>
    <w:rsid w:val="00B21158"/>
    <w:rsid w:val="00B30590"/>
    <w:rsid w:val="00B42879"/>
    <w:rsid w:val="00B60BDB"/>
    <w:rsid w:val="00B83CBF"/>
    <w:rsid w:val="00B86871"/>
    <w:rsid w:val="00BA03EF"/>
    <w:rsid w:val="00BA3541"/>
    <w:rsid w:val="00BA65A5"/>
    <w:rsid w:val="00BE342D"/>
    <w:rsid w:val="00BE7F84"/>
    <w:rsid w:val="00BF408A"/>
    <w:rsid w:val="00C06F2E"/>
    <w:rsid w:val="00C2135F"/>
    <w:rsid w:val="00C22E12"/>
    <w:rsid w:val="00C36979"/>
    <w:rsid w:val="00C44814"/>
    <w:rsid w:val="00C4693D"/>
    <w:rsid w:val="00C476AB"/>
    <w:rsid w:val="00C5676C"/>
    <w:rsid w:val="00C60A75"/>
    <w:rsid w:val="00C65A4C"/>
    <w:rsid w:val="00C65B01"/>
    <w:rsid w:val="00C83611"/>
    <w:rsid w:val="00C974C3"/>
    <w:rsid w:val="00CA348B"/>
    <w:rsid w:val="00CA3AEB"/>
    <w:rsid w:val="00CB0C87"/>
    <w:rsid w:val="00CC10C1"/>
    <w:rsid w:val="00CC7419"/>
    <w:rsid w:val="00CC76BC"/>
    <w:rsid w:val="00CD18A8"/>
    <w:rsid w:val="00CE3D9B"/>
    <w:rsid w:val="00D14268"/>
    <w:rsid w:val="00D173DA"/>
    <w:rsid w:val="00D5154A"/>
    <w:rsid w:val="00D542AF"/>
    <w:rsid w:val="00D56AAC"/>
    <w:rsid w:val="00D76AAC"/>
    <w:rsid w:val="00D94C1A"/>
    <w:rsid w:val="00D97523"/>
    <w:rsid w:val="00DA2B6F"/>
    <w:rsid w:val="00DA3152"/>
    <w:rsid w:val="00DA4DE8"/>
    <w:rsid w:val="00DA6E13"/>
    <w:rsid w:val="00DC5A5E"/>
    <w:rsid w:val="00DC7C12"/>
    <w:rsid w:val="00DD0B8D"/>
    <w:rsid w:val="00DF48CC"/>
    <w:rsid w:val="00E04C34"/>
    <w:rsid w:val="00E1193D"/>
    <w:rsid w:val="00E128CB"/>
    <w:rsid w:val="00E1598D"/>
    <w:rsid w:val="00E2416E"/>
    <w:rsid w:val="00E45017"/>
    <w:rsid w:val="00E60D18"/>
    <w:rsid w:val="00E612F9"/>
    <w:rsid w:val="00E71222"/>
    <w:rsid w:val="00E73AFD"/>
    <w:rsid w:val="00E836F6"/>
    <w:rsid w:val="00E91263"/>
    <w:rsid w:val="00EA4055"/>
    <w:rsid w:val="00EA783F"/>
    <w:rsid w:val="00EB4511"/>
    <w:rsid w:val="00EC27DB"/>
    <w:rsid w:val="00EC2B77"/>
    <w:rsid w:val="00EC4953"/>
    <w:rsid w:val="00ED5127"/>
    <w:rsid w:val="00EF51E4"/>
    <w:rsid w:val="00F01134"/>
    <w:rsid w:val="00F173BD"/>
    <w:rsid w:val="00F20CB0"/>
    <w:rsid w:val="00F30469"/>
    <w:rsid w:val="00F3132E"/>
    <w:rsid w:val="00F54534"/>
    <w:rsid w:val="00F67CB8"/>
    <w:rsid w:val="00F73E10"/>
    <w:rsid w:val="00F77964"/>
    <w:rsid w:val="00F875F9"/>
    <w:rsid w:val="00F9412B"/>
    <w:rsid w:val="00F94C4E"/>
    <w:rsid w:val="00FA3DE9"/>
    <w:rsid w:val="00FC0058"/>
    <w:rsid w:val="00FC1633"/>
    <w:rsid w:val="00FC5995"/>
    <w:rsid w:val="00FD7616"/>
    <w:rsid w:val="00FE54F9"/>
    <w:rsid w:val="00FF7C0E"/>
    <w:rsid w:val="09192CA4"/>
    <w:rsid w:val="5EDFB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5948"/>
  <w15:docId w15:val="{239F91B3-9D32-471F-8F74-3226FE0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4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A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6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6919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676919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Popisky">
    <w:name w:val="Popisky"/>
    <w:uiPriority w:val="99"/>
    <w:rsid w:val="00C65B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36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5C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C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C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4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1BB"/>
    <w:pPr>
      <w:ind w:left="720"/>
      <w:contextualSpacing/>
    </w:pPr>
  </w:style>
  <w:style w:type="paragraph" w:customStyle="1" w:styleId="DTlotextu1">
    <w:name w:val="D Tělo textu 1"/>
    <w:basedOn w:val="Normln"/>
    <w:uiPriority w:val="99"/>
    <w:qFormat/>
    <w:rsid w:val="000100CF"/>
    <w:pPr>
      <w:spacing w:before="120" w:after="120"/>
      <w:jc w:val="both"/>
    </w:pPr>
    <w:rPr>
      <w:rFonts w:ascii="Arial" w:hAnsi="Arial" w:cs="Arial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A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1194A5958E84EB9CBF37DDB502440" ma:contentTypeVersion="10" ma:contentTypeDescription="Vytvoří nový dokument" ma:contentTypeScope="" ma:versionID="6d7aac4af2a9b6cb7572467c7b9e4ee6">
  <xsd:schema xmlns:xsd="http://www.w3.org/2001/XMLSchema" xmlns:xs="http://www.w3.org/2001/XMLSchema" xmlns:p="http://schemas.microsoft.com/office/2006/metadata/properties" xmlns:ns2="8b88a74d-aa38-4bec-b307-f54686d39046" xmlns:ns3="aa95a513-4a5b-4573-9633-b3b920a516a3" targetNamespace="http://schemas.microsoft.com/office/2006/metadata/properties" ma:root="true" ma:fieldsID="247bd80175a738ea476d6e6e538052e6" ns2:_="" ns3:_="">
    <xsd:import namespace="8b88a74d-aa38-4bec-b307-f54686d39046"/>
    <xsd:import namespace="aa95a513-4a5b-4573-9633-b3b920a51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a74d-aa38-4bec-b307-f54686d3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35b4d26-ba4a-4603-bec3-cd1f9d645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a513-4a5b-4573-9633-b3b920a5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cf5c614-0ea1-41f6-a85d-319e55febca7}" ma:internalName="TaxCatchAll" ma:showField="CatchAllData" ma:web="aa95a513-4a5b-4573-9633-b3b920a51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a74d-aa38-4bec-b307-f54686d39046">
      <Terms xmlns="http://schemas.microsoft.com/office/infopath/2007/PartnerControls"/>
    </lcf76f155ced4ddcb4097134ff3c332f>
    <TaxCatchAll xmlns="aa95a513-4a5b-4573-9633-b3b920a516a3" xsi:nil="true"/>
  </documentManagement>
</p:properties>
</file>

<file path=customXml/itemProps1.xml><?xml version="1.0" encoding="utf-8"?>
<ds:datastoreItem xmlns:ds="http://schemas.openxmlformats.org/officeDocument/2006/customXml" ds:itemID="{B88BA9A1-0471-458B-BE93-8C42F095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a74d-aa38-4bec-b307-f54686d39046"/>
    <ds:schemaRef ds:uri="aa95a513-4a5b-4573-9633-b3b920a5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B22DC-97B6-4853-A512-7F1706CC5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49F31-0799-484B-AE10-FC793AC86864}">
  <ds:schemaRefs>
    <ds:schemaRef ds:uri="http://schemas.microsoft.com/office/2006/metadata/properties"/>
    <ds:schemaRef ds:uri="http://schemas.microsoft.com/office/infopath/2007/PartnerControls"/>
    <ds:schemaRef ds:uri="8b88a74d-aa38-4bec-b307-f54686d39046"/>
    <ds:schemaRef ds:uri="aa95a513-4a5b-4573-9633-b3b920a51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Janáčková Kateřina Ing. Mgr.</dc:creator>
  <cp:lastModifiedBy>Kroupa Jiří JUDr.</cp:lastModifiedBy>
  <cp:revision>61</cp:revision>
  <cp:lastPrinted>2019-03-07T13:14:00Z</cp:lastPrinted>
  <dcterms:created xsi:type="dcterms:W3CDTF">2020-12-04T07:11:00Z</dcterms:created>
  <dcterms:modified xsi:type="dcterms:W3CDTF">2023-05-22T09:56:00Z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0x010100C5B1194A5958E84EB9CBF37DDB502440</vt:lpwstr>
  </property>
  <property fmtid="{D5CDD505-2E9C-101B-9397-08002B2CF9AE}" pid="3" name="MediaServiceImageTags">
    <vt:lpwstr/>
  </property>
</Properties>
</file>